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10" w:rsidRDefault="004B29C0">
      <w:pPr>
        <w:jc w:val="center"/>
        <w:rPr>
          <w:rFonts w:ascii="Arial" w:eastAsia="TimesNewRomanPSMT" w:hAnsi="Arial" w:cs="Arial"/>
          <w:b/>
          <w:bCs/>
          <w:color w:val="000000"/>
          <w:sz w:val="32"/>
          <w:szCs w:val="32"/>
          <w:lang w:val="sl-SI" w:bidi="ar"/>
        </w:rPr>
      </w:pPr>
      <w:bookmarkStart w:id="0" w:name="_GoBack"/>
      <w:bookmarkEnd w:id="0"/>
      <w:r>
        <w:rPr>
          <w:rFonts w:ascii="Arial" w:eastAsia="TimesNewRomanPSMT" w:hAnsi="Arial" w:cs="Arial"/>
          <w:b/>
          <w:bCs/>
          <w:color w:val="000000"/>
          <w:sz w:val="32"/>
          <w:szCs w:val="32"/>
          <w:lang w:val="sl-SI" w:bidi="ar"/>
        </w:rPr>
        <w:t>PROJEKT PASAVČEK</w:t>
      </w:r>
    </w:p>
    <w:p w:rsidR="00A11710" w:rsidRDefault="00A11710">
      <w:pPr>
        <w:jc w:val="both"/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</w:pPr>
    </w:p>
    <w:p w:rsidR="00B74738" w:rsidRDefault="00B74738">
      <w:pPr>
        <w:jc w:val="both"/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</w:pPr>
      <w:r w:rsidRPr="00B74738">
        <w:rPr>
          <w:rFonts w:ascii="Arial" w:eastAsia="TimesNewRomanPSMT" w:hAnsi="Arial" w:cs="Arial"/>
          <w:b/>
          <w:color w:val="000000"/>
          <w:sz w:val="24"/>
          <w:szCs w:val="24"/>
          <w:lang w:val="sl-SI" w:bidi="ar"/>
        </w:rPr>
        <w:t>Mentorica: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 Jerneja Borovnik</w:t>
      </w:r>
      <w:r w:rsidR="000A5CB3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, prof.</w:t>
      </w:r>
    </w:p>
    <w:p w:rsidR="00A11710" w:rsidRDefault="00A11710">
      <w:pPr>
        <w:jc w:val="both"/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</w:pPr>
    </w:p>
    <w:p w:rsidR="00A11710" w:rsidRDefault="004B29C0">
      <w:pPr>
        <w:jc w:val="both"/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V letošnjem šolskem letu sem se odločila, da v projekt </w:t>
      </w:r>
      <w:proofErr w:type="spellStart"/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Pasav</w:t>
      </w:r>
      <w:r w:rsidR="00B74738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ček</w:t>
      </w:r>
      <w:proofErr w:type="spellEnd"/>
      <w:r w:rsidR="00B74738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 vključim </w:t>
      </w:r>
      <w:r w:rsidR="00637166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učence 8. in 9. razreda (skupaj 12 učencev).</w:t>
      </w:r>
    </w:p>
    <w:p w:rsidR="000A5CB3" w:rsidRDefault="00B74738">
      <w:pPr>
        <w:jc w:val="both"/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Razlog</w:t>
      </w:r>
      <w:r w:rsidR="004B29C0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 za takšno odločitev je </w:t>
      </w:r>
      <w:proofErr w:type="spellStart"/>
      <w:r w:rsidR="004B29C0" w:rsidRPr="00B74738">
        <w:rPr>
          <w:rFonts w:ascii="Arial" w:eastAsia="TimesNewRomanPSMT" w:hAnsi="Arial" w:cs="Arial"/>
          <w:b/>
          <w:color w:val="000000"/>
          <w:sz w:val="24"/>
          <w:szCs w:val="24"/>
          <w:lang w:val="sl-SI" w:bidi="ar"/>
        </w:rPr>
        <w:t>opolnomočenje</w:t>
      </w:r>
      <w:proofErr w:type="spellEnd"/>
      <w:r w:rsidR="004B29C0" w:rsidRPr="00B74738">
        <w:rPr>
          <w:rFonts w:ascii="Arial" w:eastAsia="TimesNewRomanPSMT" w:hAnsi="Arial" w:cs="Arial"/>
          <w:b/>
          <w:color w:val="000000"/>
          <w:sz w:val="24"/>
          <w:szCs w:val="24"/>
          <w:lang w:val="sl-SI" w:bidi="ar"/>
        </w:rPr>
        <w:t xml:space="preserve"> učencev pred odhodom v srednjo šolo</w:t>
      </w:r>
      <w:r w:rsidR="004B29C0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 in zavedanje</w:t>
      </w:r>
      <w:r w:rsidR="000A5CB3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, da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 je varnost </w:t>
      </w:r>
      <w:r w:rsidR="000A5CB3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nadvse 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pomembna</w:t>
      </w:r>
      <w:r w:rsidR="004B29C0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 v nadalj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njem</w:t>
      </w:r>
      <w:r w:rsidR="004B29C0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 življenju. </w:t>
      </w:r>
    </w:p>
    <w:p w:rsidR="00A11710" w:rsidRDefault="004B29C0">
      <w:pPr>
        <w:jc w:val="both"/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Večina učencev je samostojnih pri gibanju v okolici in bodo iz teh obrobnih krajev z umirjenim funkcioniranjem prišli do večjih mest, kjer jih čaka </w:t>
      </w:r>
      <w:r w:rsidR="00B74738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hitrejši </w:t>
      </w:r>
      <w:r w:rsidR="00B74738" w:rsidRPr="000A5CB3">
        <w:rPr>
          <w:rFonts w:ascii="Arial" w:eastAsia="TimesNewRomanPSMT" w:hAnsi="Arial" w:cs="Arial"/>
          <w:b/>
          <w:color w:val="000000"/>
          <w:sz w:val="24"/>
          <w:szCs w:val="24"/>
          <w:lang w:val="sl-SI" w:bidi="ar"/>
        </w:rPr>
        <w:t>tempo življenja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. Pomemben pa se mi je zdel tudi prenos znanj na njihove </w:t>
      </w:r>
      <w:r w:rsidRPr="000A5CB3">
        <w:rPr>
          <w:rFonts w:ascii="Arial" w:eastAsia="TimesNewRomanPSMT" w:hAnsi="Arial" w:cs="Arial"/>
          <w:b/>
          <w:color w:val="000000"/>
          <w:sz w:val="24"/>
          <w:szCs w:val="24"/>
          <w:lang w:val="sl-SI" w:bidi="ar"/>
        </w:rPr>
        <w:t>sorojence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, ki so v večini primerov mlajši. </w:t>
      </w:r>
      <w:r w:rsidR="000A5CB3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Učenci bodov svoji prihodnosti lahko tudi </w:t>
      </w:r>
      <w:r w:rsidR="000A5CB3" w:rsidRPr="000A5CB3">
        <w:rPr>
          <w:rFonts w:ascii="Arial" w:eastAsia="TimesNewRomanPSMT" w:hAnsi="Arial" w:cs="Arial"/>
          <w:b/>
          <w:color w:val="000000"/>
          <w:sz w:val="24"/>
          <w:szCs w:val="24"/>
          <w:lang w:val="sl-SI" w:bidi="ar"/>
        </w:rPr>
        <w:t>zgled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 </w:t>
      </w:r>
      <w:r w:rsidR="000A5CB3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primernega vedenja 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v prometu</w:t>
      </w:r>
      <w:r w:rsidR="000A5CB3"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 xml:space="preserve"> svojim bližnjim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.</w:t>
      </w:r>
    </w:p>
    <w:p w:rsidR="00A11710" w:rsidRDefault="00A11710">
      <w:pPr>
        <w:jc w:val="both"/>
        <w:rPr>
          <w:rFonts w:ascii="Arial" w:eastAsia="TimesNewRomanPS-BoldMT" w:hAnsi="Arial" w:cs="Arial"/>
          <w:color w:val="000000"/>
          <w:sz w:val="24"/>
          <w:szCs w:val="24"/>
          <w:lang w:bidi="ar"/>
        </w:rPr>
      </w:pPr>
    </w:p>
    <w:p w:rsidR="00A11710" w:rsidRDefault="004B29C0">
      <w:p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V okviru projekta sem načrtovala različne dejavnosti, ki so potekale preko celega leta. V ta namen smo </w:t>
      </w:r>
      <w:r w:rsidR="00637166"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namenili </w:t>
      </w: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tudi vsebino </w:t>
      </w:r>
      <w:r w:rsidRPr="00637166"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  <w:t>enega izmed tehni</w:t>
      </w:r>
      <w:r w:rsidR="00637166" w:rsidRPr="00637166"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  <w:t>ških dni</w:t>
      </w:r>
      <w:r w:rsidR="00637166"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.</w:t>
      </w:r>
    </w:p>
    <w:p w:rsidR="00A11710" w:rsidRDefault="00A11710">
      <w:p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</w:p>
    <w:p w:rsidR="00A11710" w:rsidRPr="00637166" w:rsidRDefault="00CE6EC5">
      <w:pPr>
        <w:jc w:val="both"/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  <w:t>Načrtovane d</w:t>
      </w:r>
      <w:r w:rsidR="004B29C0" w:rsidRPr="00637166"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  <w:t>ejavnosti: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Obisk </w:t>
      </w: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avtohiše</w:t>
      </w:r>
      <w:proofErr w:type="spellEnd"/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 (</w:t>
      </w: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Avtohiša</w:t>
      </w:r>
      <w:proofErr w:type="spellEnd"/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 Strašek)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Ogled didaktičnih filmov (stran AVP)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Ogled prometa ter beleženje nepravilnosti v prometu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>Obisk</w:t>
      </w:r>
      <w:proofErr w:type="spellEnd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>policista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bidi="ar"/>
        </w:rPr>
      </w:pP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Praktični prikaz u</w:t>
      </w: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>porabe</w:t>
      </w:r>
      <w:proofErr w:type="spellEnd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>varnostnih</w:t>
      </w:r>
      <w:proofErr w:type="spellEnd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>pasov</w:t>
      </w:r>
      <w:proofErr w:type="spellEnd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 xml:space="preserve"> in </w:t>
      </w: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pravilna raba </w:t>
      </w: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>otroškega</w:t>
      </w:r>
      <w:proofErr w:type="spellEnd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bidi="ar"/>
        </w:rPr>
        <w:t>sedeža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Preizkus </w:t>
      </w:r>
      <w:proofErr w:type="spellStart"/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čeladice</w:t>
      </w:r>
      <w:proofErr w:type="spellEnd"/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Izdelava plakata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Izdelava koles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Izdelava lesenih avtomobilčkov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Izdelava makete varne poti od avtobusne postaje do šole</w:t>
      </w:r>
      <w:r>
        <w:rPr>
          <w:rFonts w:ascii="Arial" w:eastAsia="TimesNewRomanPSMT" w:hAnsi="Arial" w:cs="Arial"/>
          <w:color w:val="000000"/>
          <w:sz w:val="24"/>
          <w:szCs w:val="24"/>
          <w:lang w:val="sl-SI" w:bidi="ar"/>
        </w:rPr>
        <w:t>;</w:t>
      </w:r>
    </w:p>
    <w:p w:rsidR="00A11710" w:rsidRDefault="004B29C0">
      <w:pPr>
        <w:numPr>
          <w:ilvl w:val="0"/>
          <w:numId w:val="1"/>
        </w:num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Zaključna razstava za učence šole ter starše.</w:t>
      </w:r>
    </w:p>
    <w:p w:rsidR="00A11710" w:rsidRDefault="00A11710">
      <w:pPr>
        <w:tabs>
          <w:tab w:val="left" w:pos="420"/>
        </w:tabs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</w:p>
    <w:p w:rsidR="00A11710" w:rsidRDefault="00A11710">
      <w:pPr>
        <w:tabs>
          <w:tab w:val="left" w:pos="420"/>
        </w:tabs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</w:p>
    <w:p w:rsidR="00CF41FB" w:rsidRDefault="00CE6EC5">
      <w:pPr>
        <w:tabs>
          <w:tab w:val="left" w:pos="420"/>
        </w:tabs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lastRenderedPageBreak/>
        <w:t xml:space="preserve">Dejavnosti, ki smo jih realizirali, so dosegle svoj namen. Ostale pa bomo realizirali še nadalje ob različnih priložnostih. </w:t>
      </w:r>
    </w:p>
    <w:p w:rsidR="00A11710" w:rsidRPr="00CF41FB" w:rsidRDefault="00CE6EC5" w:rsidP="00CF41FB">
      <w:pPr>
        <w:tabs>
          <w:tab w:val="left" w:pos="420"/>
        </w:tabs>
        <w:jc w:val="both"/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V</w:t>
      </w:r>
      <w:r w:rsidR="004B29C0"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 okviru tehniškega dne </w:t>
      </w: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smo </w:t>
      </w:r>
      <w:r w:rsidR="004B29C0"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obiskali </w:t>
      </w:r>
      <w:proofErr w:type="spellStart"/>
      <w:r w:rsidR="004B29C0"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>avtohišo</w:t>
      </w:r>
      <w:proofErr w:type="spellEnd"/>
      <w:r w:rsidR="004B29C0"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 Strašek in tam izvedeli veliko koristnih stvari. Izdelovali smo lesene avtomobile in kolesa ter tudi varno pot v</w:t>
      </w: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 šolo - maketo. O</w:t>
      </w:r>
      <w:r w:rsidR="004B29C0"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b delu </w:t>
      </w:r>
      <w:r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  <w:t xml:space="preserve">so se učenci naučili </w:t>
      </w:r>
      <w:r w:rsidRPr="00CE6EC5"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  <w:t>mnogo novih spretnosti in pridobili nova znanja.</w:t>
      </w:r>
    </w:p>
    <w:p w:rsidR="00A11710" w:rsidRDefault="004B29C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Precejšen vtis so na učence naredili </w:t>
      </w:r>
      <w:r w:rsidRPr="00CE6EC5">
        <w:rPr>
          <w:rFonts w:ascii="Arial" w:hAnsi="Arial" w:cs="Arial"/>
          <w:b/>
          <w:sz w:val="24"/>
          <w:szCs w:val="24"/>
          <w:lang w:val="sl-SI"/>
        </w:rPr>
        <w:t>didaktični filmi ter oglasi</w:t>
      </w:r>
      <w:r>
        <w:rPr>
          <w:rFonts w:ascii="Arial" w:hAnsi="Arial" w:cs="Arial"/>
          <w:sz w:val="24"/>
          <w:szCs w:val="24"/>
          <w:lang w:val="sl-SI"/>
        </w:rPr>
        <w:t>, ki sem jih poiskala na strani Agencije za varnost v prometu ter na drugih internetnih straneh.</w:t>
      </w:r>
    </w:p>
    <w:p w:rsidR="00A11710" w:rsidRPr="00CE6EC5" w:rsidRDefault="004B29C0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E6EC5">
        <w:rPr>
          <w:rFonts w:ascii="Arial" w:hAnsi="Arial" w:cs="Arial"/>
          <w:b/>
          <w:sz w:val="24"/>
          <w:szCs w:val="24"/>
          <w:lang w:val="sl-SI"/>
        </w:rPr>
        <w:t>Ogledali smo si filme s področij:</w:t>
      </w:r>
    </w:p>
    <w:p w:rsidR="00A11710" w:rsidRDefault="004B29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Varna vožnja s kolesom in raba čelade pri kolesarjenju.</w:t>
      </w:r>
    </w:p>
    <w:p w:rsidR="00A11710" w:rsidRDefault="004B29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Alkohol in vožnja</w:t>
      </w:r>
      <w:r w:rsidR="00CE6EC5">
        <w:rPr>
          <w:rFonts w:ascii="Arial" w:hAnsi="Arial" w:cs="Arial"/>
          <w:sz w:val="24"/>
          <w:szCs w:val="24"/>
          <w:lang w:val="sl-SI"/>
        </w:rPr>
        <w:t>.</w:t>
      </w:r>
    </w:p>
    <w:p w:rsidR="00A11710" w:rsidRDefault="004B29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Telefoniranje in brskanje po telefonu med vožnjo v avtomobilu, na cesti, pločniku.</w:t>
      </w:r>
    </w:p>
    <w:p w:rsidR="00A11710" w:rsidRDefault="004B29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Prehitra vožnja in zaviralne poti.</w:t>
      </w:r>
    </w:p>
    <w:p w:rsidR="00A11710" w:rsidRDefault="004B29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Trčenja ob različnih hitrostih.</w:t>
      </w:r>
    </w:p>
    <w:p w:rsidR="00A11710" w:rsidRDefault="004B29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Raba varnostnega pasu.</w:t>
      </w:r>
    </w:p>
    <w:p w:rsidR="00A11710" w:rsidRDefault="004B29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Pravilna namestitev varnostnega sedeža.</w:t>
      </w:r>
    </w:p>
    <w:p w:rsidR="00A11710" w:rsidRDefault="004B29C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Uporaba kresničke, baterije, drugih odsevnih teles pri gibanju na prostem v temi.</w:t>
      </w:r>
    </w:p>
    <w:p w:rsidR="00CF41FB" w:rsidRDefault="00CF41FB" w:rsidP="00CF41FB">
      <w:pPr>
        <w:tabs>
          <w:tab w:val="left" w:pos="420"/>
        </w:tabs>
        <w:ind w:left="42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103505</wp:posOffset>
            </wp:positionV>
            <wp:extent cx="2200910" cy="1428750"/>
            <wp:effectExtent l="0" t="0" r="8890" b="0"/>
            <wp:wrapTight wrapText="bothSides">
              <wp:wrapPolygon edited="0">
                <wp:start x="0" y="0"/>
                <wp:lineTo x="0" y="21312"/>
                <wp:lineTo x="21500" y="21312"/>
                <wp:lineTo x="21500" y="0"/>
                <wp:lineTo x="0" y="0"/>
              </wp:wrapPolygon>
            </wp:wrapTight>
            <wp:docPr id="11" name="Picture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62" t="25536" r="1" b="21992"/>
                    <a:stretch/>
                  </pic:blipFill>
                  <pic:spPr bwMode="auto">
                    <a:xfrm>
                      <a:off x="0" y="0"/>
                      <a:ext cx="220091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F41FB" w:rsidRDefault="00CF41FB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CF41FB" w:rsidRDefault="00CF41FB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11710" w:rsidRPr="00CE6EC5" w:rsidRDefault="004B29C0" w:rsidP="00CF41FB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E6EC5">
        <w:rPr>
          <w:rFonts w:ascii="Arial" w:hAnsi="Arial" w:cs="Arial"/>
          <w:b/>
          <w:sz w:val="24"/>
          <w:szCs w:val="24"/>
          <w:lang w:val="sl-SI"/>
        </w:rPr>
        <w:t>Samostojno raziskovanje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4B29C0" w:rsidP="00CF41FB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lastRenderedPageBreak/>
        <w:drawing>
          <wp:inline distT="0" distB="0" distL="114300" distR="114300">
            <wp:extent cx="3638550" cy="2504440"/>
            <wp:effectExtent l="0" t="0" r="0" b="10160"/>
            <wp:docPr id="12" name="Picture 12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13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Pr="00CE6EC5" w:rsidRDefault="004B29C0" w:rsidP="00CF41FB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E6EC5">
        <w:rPr>
          <w:rFonts w:ascii="Arial" w:hAnsi="Arial" w:cs="Arial"/>
          <w:b/>
          <w:sz w:val="24"/>
          <w:szCs w:val="24"/>
          <w:lang w:val="sl-SI"/>
        </w:rPr>
        <w:t>Plakat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4B29C0" w:rsidP="00CF41FB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114300" distR="114300">
            <wp:extent cx="3609975" cy="2710180"/>
            <wp:effectExtent l="0" t="0" r="9525" b="13970"/>
            <wp:docPr id="3" name="Picture 3" descr="6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6 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Pr="00CE6EC5" w:rsidRDefault="004B29C0" w:rsidP="00CF41FB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E6EC5">
        <w:rPr>
          <w:rFonts w:ascii="Arial" w:hAnsi="Arial" w:cs="Arial"/>
          <w:b/>
          <w:sz w:val="24"/>
          <w:szCs w:val="24"/>
          <w:lang w:val="sl-SI"/>
        </w:rPr>
        <w:t xml:space="preserve">Zaključek ogleda </w:t>
      </w:r>
      <w:proofErr w:type="spellStart"/>
      <w:r w:rsidRPr="00CE6EC5">
        <w:rPr>
          <w:rFonts w:ascii="Arial" w:hAnsi="Arial" w:cs="Arial"/>
          <w:b/>
          <w:sz w:val="24"/>
          <w:szCs w:val="24"/>
          <w:lang w:val="sl-SI"/>
        </w:rPr>
        <w:t>Avtohiše</w:t>
      </w:r>
      <w:proofErr w:type="spellEnd"/>
      <w:r w:rsidRPr="00CE6EC5">
        <w:rPr>
          <w:rFonts w:ascii="Arial" w:hAnsi="Arial" w:cs="Arial"/>
          <w:b/>
          <w:sz w:val="24"/>
          <w:szCs w:val="24"/>
          <w:lang w:val="sl-SI"/>
        </w:rPr>
        <w:t xml:space="preserve"> Strašek in darila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F41FB" w:rsidRDefault="00CF41FB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F41FB" w:rsidRDefault="00CF41FB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F41FB" w:rsidRDefault="00CF41FB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F41FB" w:rsidRDefault="00CF41FB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F41FB" w:rsidRDefault="00CF41FB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E6EC5" w:rsidRDefault="004B29C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Pri pouku </w:t>
      </w:r>
      <w:r w:rsidRPr="00CF41FB">
        <w:rPr>
          <w:rFonts w:ascii="Arial" w:hAnsi="Arial" w:cs="Arial"/>
          <w:b/>
          <w:sz w:val="24"/>
          <w:szCs w:val="24"/>
          <w:lang w:val="sl-SI"/>
        </w:rPr>
        <w:t>TIT smo izdelovali avtomobilčke iz lesa ter kolesa iz žice.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11710" w:rsidRDefault="004B29C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Tako smo ob izdelavi vozil urili ročne spretnosti, spoznavali tehnike obdelave, različne materiale ter orodja in se pogovarjali o varnosti, telefonih, hitrosti...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4B29C0" w:rsidP="00CF41FB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114300" distR="114300">
            <wp:extent cx="3595370" cy="2220595"/>
            <wp:effectExtent l="0" t="0" r="5080" b="8255"/>
            <wp:docPr id="15" name="Picture 15" descr="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11a"/>
                    <pic:cNvPicPr>
                      <a:picLocks noChangeAspect="1"/>
                    </pic:cNvPicPr>
                  </pic:nvPicPr>
                  <pic:blipFill>
                    <a:blip r:embed="rId9"/>
                    <a:srcRect b="17660"/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Pr="00CE6EC5" w:rsidRDefault="004B29C0" w:rsidP="00CF41FB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E6EC5">
        <w:rPr>
          <w:rFonts w:ascii="Arial" w:hAnsi="Arial" w:cs="Arial"/>
          <w:b/>
          <w:sz w:val="24"/>
          <w:szCs w:val="24"/>
          <w:lang w:val="sl-SI"/>
        </w:rPr>
        <w:t>Kolo iz žice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4B29C0" w:rsidP="00CF41FB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114300" distR="114300">
            <wp:extent cx="3614420" cy="2712085"/>
            <wp:effectExtent l="0" t="0" r="5080" b="12065"/>
            <wp:docPr id="16" name="Picture 16" descr="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12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Pr="00CE6EC5" w:rsidRDefault="004B29C0" w:rsidP="00CF41FB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E6EC5">
        <w:rPr>
          <w:rFonts w:ascii="Arial" w:hAnsi="Arial" w:cs="Arial"/>
          <w:b/>
          <w:sz w:val="24"/>
          <w:szCs w:val="24"/>
          <w:lang w:val="sl-SI"/>
        </w:rPr>
        <w:t>Izdelki učencev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4B29C0" w:rsidP="004B29C0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lastRenderedPageBreak/>
        <w:drawing>
          <wp:inline distT="0" distB="0" distL="114300" distR="114300">
            <wp:extent cx="3620135" cy="2326640"/>
            <wp:effectExtent l="0" t="0" r="18415" b="16510"/>
            <wp:docPr id="14" name="Picture 14" descr="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10a"/>
                    <pic:cNvPicPr>
                      <a:picLocks noChangeAspect="1"/>
                    </pic:cNvPicPr>
                  </pic:nvPicPr>
                  <pic:blipFill>
                    <a:blip r:embed="rId11"/>
                    <a:srcRect b="14312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Pr="00CE6EC5" w:rsidRDefault="004B29C0" w:rsidP="004B29C0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E6EC5">
        <w:rPr>
          <w:rFonts w:ascii="Arial" w:hAnsi="Arial" w:cs="Arial"/>
          <w:b/>
          <w:sz w:val="24"/>
          <w:szCs w:val="24"/>
          <w:lang w:val="sl-SI"/>
        </w:rPr>
        <w:t>Različni avtomobilčki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4B29C0" w:rsidP="004B29C0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114300" distR="114300">
            <wp:extent cx="3631565" cy="1997075"/>
            <wp:effectExtent l="0" t="0" r="6985" b="3175"/>
            <wp:docPr id="13" name="Picture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5"/>
                    <pic:cNvPicPr>
                      <a:picLocks noChangeAspect="1"/>
                    </pic:cNvPicPr>
                  </pic:nvPicPr>
                  <pic:blipFill>
                    <a:blip r:embed="rId12"/>
                    <a:srcRect t="7016" b="19666"/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4B29C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Enega izmed avtomobilčkov smo tudi podarili v</w:t>
      </w:r>
      <w:r w:rsidR="00CE6EC5">
        <w:rPr>
          <w:rFonts w:ascii="Arial" w:hAnsi="Arial" w:cs="Arial"/>
          <w:sz w:val="24"/>
          <w:szCs w:val="24"/>
          <w:lang w:val="sl-SI"/>
        </w:rPr>
        <w:t xml:space="preserve"> </w:t>
      </w:r>
      <w:r w:rsidR="00CE6EC5" w:rsidRPr="004B29C0">
        <w:rPr>
          <w:rFonts w:ascii="Arial" w:hAnsi="Arial" w:cs="Arial"/>
          <w:b/>
          <w:sz w:val="24"/>
          <w:szCs w:val="24"/>
          <w:u w:val="single"/>
          <w:lang w:val="sl-SI"/>
        </w:rPr>
        <w:t>zahvalo</w:t>
      </w:r>
      <w:r w:rsidRPr="004B29C0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</w:t>
      </w:r>
      <w:proofErr w:type="spellStart"/>
      <w:r w:rsidRPr="004B29C0">
        <w:rPr>
          <w:rFonts w:ascii="Arial" w:hAnsi="Arial" w:cs="Arial"/>
          <w:b/>
          <w:sz w:val="24"/>
          <w:szCs w:val="24"/>
          <w:u w:val="single"/>
          <w:lang w:val="sl-SI"/>
        </w:rPr>
        <w:t>Avtohiši</w:t>
      </w:r>
      <w:proofErr w:type="spellEnd"/>
      <w:r w:rsidRPr="004B29C0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Strašek.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E6EC5" w:rsidRDefault="00CE6E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E6EC5" w:rsidRDefault="00CE6E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E6EC5" w:rsidRDefault="00CE6E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E6EC5" w:rsidRDefault="00CE6E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E6EC5" w:rsidRDefault="00CE6E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E6EC5" w:rsidRDefault="00CE6E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E6EC5" w:rsidRDefault="00CE6E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4B29C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Pri pouku IP smo si zastavili projekt: </w:t>
      </w:r>
      <w:r w:rsidRPr="00CE6EC5">
        <w:rPr>
          <w:rFonts w:ascii="Arial" w:hAnsi="Arial" w:cs="Arial"/>
          <w:b/>
          <w:sz w:val="24"/>
          <w:szCs w:val="24"/>
          <w:lang w:val="sl-SI"/>
        </w:rPr>
        <w:t>Varna pot v šolo.</w:t>
      </w:r>
      <w:r>
        <w:rPr>
          <w:rFonts w:ascii="Arial" w:hAnsi="Arial" w:cs="Arial"/>
          <w:sz w:val="24"/>
          <w:szCs w:val="24"/>
          <w:lang w:val="sl-SI"/>
        </w:rPr>
        <w:t xml:space="preserve"> Odločili smo se za izdelavo makete naše poti. Pot ni dolga, zato je bila izvedba mogoča. Učenci so se razdelili v skupine, pripravili so skice in načrt ter izbrali materiale. Ob delu smo pobliže spoznali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porobeton</w:t>
      </w:r>
      <w:proofErr w:type="spellEnd"/>
      <w:r>
        <w:rPr>
          <w:rFonts w:ascii="Arial" w:hAnsi="Arial" w:cs="Arial"/>
          <w:sz w:val="24"/>
          <w:szCs w:val="24"/>
          <w:lang w:val="sl-SI"/>
        </w:rPr>
        <w:t>, ki je enostaven za obdelovanje in silno lahek. Ob delu so spoznavali nove pristope ter urili domišljijo</w:t>
      </w:r>
      <w:r w:rsidR="00CE6EC5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A11710">
      <w:p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</w:p>
    <w:p w:rsidR="00A11710" w:rsidRDefault="004B29C0" w:rsidP="004B29C0">
      <w:pPr>
        <w:jc w:val="center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  <w:r>
        <w:rPr>
          <w:rFonts w:ascii="Arial" w:eastAsia="TimesNewRomanPS-BoldMT" w:hAnsi="Arial" w:cs="Arial"/>
          <w:noProof/>
          <w:color w:val="000000"/>
          <w:sz w:val="24"/>
          <w:szCs w:val="24"/>
          <w:lang w:val="sl-SI" w:eastAsia="sl-SI"/>
        </w:rPr>
        <w:drawing>
          <wp:inline distT="0" distB="0" distL="114300" distR="114300">
            <wp:extent cx="1352550" cy="2112645"/>
            <wp:effectExtent l="0" t="0" r="0" b="1905"/>
            <wp:docPr id="2" name="Picture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5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22506" t="34340" r="21427"/>
                    <a:stretch/>
                  </pic:blipFill>
                  <pic:spPr bwMode="auto">
                    <a:xfrm>
                      <a:off x="0" y="0"/>
                      <a:ext cx="1352550" cy="211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NewRomanPS-BoldMT" w:hAnsi="Arial" w:cs="Arial"/>
          <w:noProof/>
          <w:color w:val="000000"/>
          <w:sz w:val="24"/>
          <w:szCs w:val="24"/>
          <w:lang w:val="sl-SI" w:eastAsia="sl-SI"/>
        </w:rPr>
        <w:drawing>
          <wp:inline distT="0" distB="0" distL="114300" distR="114300">
            <wp:extent cx="1714500" cy="2343150"/>
            <wp:effectExtent l="0" t="0" r="0" b="0"/>
            <wp:docPr id="1" name="Picture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19732" t="11243" r="9234" b="15976"/>
                    <a:stretch/>
                  </pic:blipFill>
                  <pic:spPr bwMode="auto">
                    <a:xfrm>
                      <a:off x="0" y="0"/>
                      <a:ext cx="171450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710" w:rsidRDefault="00A11710">
      <w:p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</w:p>
    <w:p w:rsidR="00A11710" w:rsidRPr="00CE6EC5" w:rsidRDefault="00CE6EC5" w:rsidP="004B29C0">
      <w:pPr>
        <w:jc w:val="center"/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</w:pPr>
      <w:r w:rsidRPr="00CE6EC5"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  <w:t>Materi</w:t>
      </w:r>
      <w:r w:rsidR="004B29C0">
        <w:rPr>
          <w:rFonts w:ascii="Arial" w:eastAsia="TimesNewRomanPS-BoldMT" w:hAnsi="Arial" w:cs="Arial"/>
          <w:b/>
          <w:color w:val="000000"/>
          <w:sz w:val="24"/>
          <w:szCs w:val="24"/>
          <w:lang w:val="sl-SI" w:bidi="ar"/>
        </w:rPr>
        <w:t>al je pripravljen</w:t>
      </w:r>
    </w:p>
    <w:p w:rsidR="00A11710" w:rsidRDefault="00A11710">
      <w:pPr>
        <w:jc w:val="both"/>
        <w:rPr>
          <w:rFonts w:ascii="Arial" w:eastAsia="TimesNewRomanPS-BoldMT" w:hAnsi="Arial" w:cs="Arial"/>
          <w:color w:val="000000"/>
          <w:sz w:val="24"/>
          <w:szCs w:val="24"/>
          <w:lang w:val="sl-SI" w:bidi="ar"/>
        </w:rPr>
      </w:pPr>
    </w:p>
    <w:p w:rsidR="00A11710" w:rsidRDefault="00A11710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A11710" w:rsidRDefault="004B29C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povzamem odzive uče</w:t>
      </w:r>
      <w:r w:rsidR="002C7F2F">
        <w:rPr>
          <w:rFonts w:ascii="Arial" w:hAnsi="Arial" w:cs="Arial"/>
          <w:sz w:val="24"/>
          <w:szCs w:val="24"/>
          <w:lang w:val="sl-SI"/>
        </w:rPr>
        <w:t>ncev, lahko rečem, da so bili nemalokrat šokirani</w:t>
      </w:r>
      <w:r>
        <w:rPr>
          <w:rFonts w:ascii="Arial" w:hAnsi="Arial" w:cs="Arial"/>
          <w:sz w:val="24"/>
          <w:szCs w:val="24"/>
          <w:lang w:val="sl-SI"/>
        </w:rPr>
        <w:t xml:space="preserve"> nad spoznanji o nevarnostih, ki so posledica brezbrižnega ravnanja posameznikov</w:t>
      </w:r>
      <w:r w:rsidR="002C7F2F">
        <w:rPr>
          <w:rFonts w:ascii="Arial" w:hAnsi="Arial" w:cs="Arial"/>
          <w:sz w:val="24"/>
          <w:szCs w:val="24"/>
          <w:lang w:val="sl-SI"/>
        </w:rPr>
        <w:t xml:space="preserve"> v prometu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Pr="00CF41FB" w:rsidRDefault="002C7F2F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Žal </w:t>
      </w:r>
      <w:r w:rsidR="004B29C0">
        <w:rPr>
          <w:rFonts w:ascii="Arial" w:hAnsi="Arial" w:cs="Arial"/>
          <w:sz w:val="24"/>
          <w:szCs w:val="24"/>
          <w:lang w:val="sl-SI"/>
        </w:rPr>
        <w:t xml:space="preserve">učenci niso mogli svojih del in znanja predstaviti na načrtovani zaključni razstavi, ki je bila namenjena učencem naše šole, predvsem pa staršem sodelujočih v projektu. </w:t>
      </w:r>
      <w:r w:rsidRPr="00CF41FB">
        <w:rPr>
          <w:rFonts w:ascii="Arial" w:hAnsi="Arial" w:cs="Arial"/>
          <w:b/>
          <w:sz w:val="24"/>
          <w:szCs w:val="24"/>
          <w:lang w:val="sl-SI"/>
        </w:rPr>
        <w:t>Vendar razmišlja</w:t>
      </w:r>
      <w:r w:rsidR="00CF41FB" w:rsidRPr="00CF41FB">
        <w:rPr>
          <w:rFonts w:ascii="Arial" w:hAnsi="Arial" w:cs="Arial"/>
          <w:b/>
          <w:sz w:val="24"/>
          <w:szCs w:val="24"/>
          <w:lang w:val="sl-SI"/>
        </w:rPr>
        <w:t>j</w:t>
      </w:r>
      <w:r w:rsidRPr="00CF41FB">
        <w:rPr>
          <w:rFonts w:ascii="Arial" w:hAnsi="Arial" w:cs="Arial"/>
          <w:b/>
          <w:sz w:val="24"/>
          <w:szCs w:val="24"/>
          <w:lang w:val="sl-SI"/>
        </w:rPr>
        <w:t>mo pozitivno, da v zdravju lahko vse nadoknadimo!</w:t>
      </w: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11710" w:rsidRDefault="00A11710">
      <w:pPr>
        <w:jc w:val="both"/>
        <w:rPr>
          <w:rFonts w:ascii="Arial" w:hAnsi="Arial" w:cs="Arial"/>
          <w:sz w:val="24"/>
          <w:szCs w:val="24"/>
          <w:lang w:val="sl-SI"/>
        </w:rPr>
      </w:pPr>
    </w:p>
    <w:sectPr w:rsidR="00A11710">
      <w:pgSz w:w="11906" w:h="1683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D2D214"/>
    <w:multiLevelType w:val="singleLevel"/>
    <w:tmpl w:val="EAD2D2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5A5446D"/>
    <w:multiLevelType w:val="singleLevel"/>
    <w:tmpl w:val="55A5446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27538"/>
    <w:rsid w:val="000A5CB3"/>
    <w:rsid w:val="002C7F2F"/>
    <w:rsid w:val="003C2E2C"/>
    <w:rsid w:val="004B29C0"/>
    <w:rsid w:val="00637166"/>
    <w:rsid w:val="00A11710"/>
    <w:rsid w:val="00B74738"/>
    <w:rsid w:val="00CE6EC5"/>
    <w:rsid w:val="00CF41FB"/>
    <w:rsid w:val="043A71D5"/>
    <w:rsid w:val="0E78669B"/>
    <w:rsid w:val="0EC866FE"/>
    <w:rsid w:val="11B70F0E"/>
    <w:rsid w:val="1288143B"/>
    <w:rsid w:val="18BF51CB"/>
    <w:rsid w:val="1D487CF7"/>
    <w:rsid w:val="1DF64A95"/>
    <w:rsid w:val="26E85EBF"/>
    <w:rsid w:val="28394906"/>
    <w:rsid w:val="2AB63468"/>
    <w:rsid w:val="2E427538"/>
    <w:rsid w:val="30FF4DC7"/>
    <w:rsid w:val="31A668A2"/>
    <w:rsid w:val="3D4B31A9"/>
    <w:rsid w:val="40870CE3"/>
    <w:rsid w:val="409577E2"/>
    <w:rsid w:val="4161243E"/>
    <w:rsid w:val="43D82C21"/>
    <w:rsid w:val="4629343C"/>
    <w:rsid w:val="4CA2311F"/>
    <w:rsid w:val="4FBE121C"/>
    <w:rsid w:val="570E20B2"/>
    <w:rsid w:val="5F173ADE"/>
    <w:rsid w:val="6BCF5D43"/>
    <w:rsid w:val="6CA03210"/>
    <w:rsid w:val="6E7B2C3B"/>
    <w:rsid w:val="6EE670BE"/>
    <w:rsid w:val="708A5F38"/>
    <w:rsid w:val="729770A5"/>
    <w:rsid w:val="73680A61"/>
    <w:rsid w:val="7EF71119"/>
    <w:rsid w:val="7F1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DD4322-C10A-4A4D-9A96-F0A7F8C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slov2">
    <w:name w:val="heading 2"/>
    <w:basedOn w:val="Navaden"/>
    <w:next w:val="Navaden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slov3">
    <w:name w:val="heading 3"/>
    <w:basedOn w:val="Navaden"/>
    <w:next w:val="Navaden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Glava">
    <w:name w:val="header"/>
    <w:basedOn w:val="Navade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jazti</dc:creator>
  <cp:lastModifiedBy>Aolonija Kunštek</cp:lastModifiedBy>
  <cp:revision>2</cp:revision>
  <dcterms:created xsi:type="dcterms:W3CDTF">2020-05-28T07:14:00Z</dcterms:created>
  <dcterms:modified xsi:type="dcterms:W3CDTF">2020-05-28T07:14:00Z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